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C" w:rsidRPr="003F647C" w:rsidRDefault="003F647C" w:rsidP="003F647C">
      <w:pPr>
        <w:shd w:val="clear" w:color="auto" w:fill="FFFFFF"/>
        <w:spacing w:after="0" w:line="240" w:lineRule="auto"/>
        <w:jc w:val="center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color w:val="212529"/>
          <w:sz w:val="23"/>
        </w:rPr>
        <w:t>Игры с водой и крупами</w:t>
      </w:r>
    </w:p>
    <w:p w:rsidR="003F647C" w:rsidRPr="003F647C" w:rsidRDefault="003F647C" w:rsidP="003F647C">
      <w:pPr>
        <w:shd w:val="clear" w:color="auto" w:fill="FFFFFF"/>
        <w:spacing w:after="0" w:line="240" w:lineRule="auto"/>
        <w:jc w:val="center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proofErr w:type="gramStart"/>
      <w:r w:rsidRPr="003F647C">
        <w:rPr>
          <w:rFonts w:ascii="Proxima Nova Lt" w:eastAsia="Times New Roman" w:hAnsi="Proxima Nova Lt" w:cs="Times New Roman"/>
          <w:b/>
          <w:bCs/>
          <w:color w:val="212529"/>
          <w:sz w:val="23"/>
        </w:rPr>
        <w:t>(для родителей, воспитывающих детей раннего возраста, не посещающих образовательные организации</w:t>
      </w:r>
      <w:proofErr w:type="gramEnd"/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 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Все мамы знают, что у детей нужно развивать мелкую моторику рук, т.е. способность выполнять мелкие и точные движения кистями и пальцами рук и ног. Развитие мелкой моторики играет важную роль для общего развития любого ребенка, но особенно для ребёнка с ограниченными возможностями здоровья, т.к. она связана с нервной системой, зрением, вниманием, памятью, восприятием и речью ребенка. 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По особенностям развития мелкой моторики ребенка в дальнейшем судят о готовности его к обучению в образовательном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i/>
          <w:iCs/>
          <w:color w:val="212529"/>
          <w:sz w:val="23"/>
        </w:rPr>
        <w:t>Игры с крупами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Крупа – это не только ценный пищевой продукт, но и отличный и не очень дорогой материал для игр с детьми от года. Занятия с различными видами круп развивают осязание детей, мелкую моторику, стимулируют процесс их речевого и умственного развития.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color w:val="212529"/>
          <w:sz w:val="23"/>
        </w:rPr>
        <w:t>Прячем ручки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>
        <w:rPr>
          <w:rFonts w:ascii="Proxima Nova Lt" w:eastAsia="Times New Roman" w:hAnsi="Proxima Nova Lt" w:cs="Times New Roman"/>
          <w:b/>
          <w:bCs/>
          <w:noProof/>
          <w:color w:val="212529"/>
          <w:sz w:val="23"/>
          <w:szCs w:val="23"/>
        </w:rPr>
        <w:drawing>
          <wp:inline distT="0" distB="0" distL="0" distR="0">
            <wp:extent cx="3767946" cy="1244775"/>
            <wp:effectExtent l="19050" t="0" r="3954" b="0"/>
            <wp:docPr id="1" name="Рисунок 1" descr="«Чем занять малыш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ем занять малыша?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310" cy="124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7C">
        <w:rPr>
          <w:rFonts w:ascii="Proxima Nova Lt" w:eastAsia="Times New Roman" w:hAnsi="Proxima Nova Lt" w:cs="Times New Roman"/>
          <w:b/>
          <w:bCs/>
          <w:color w:val="212529"/>
          <w:sz w:val="23"/>
        </w:rPr>
        <w:t>  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Возьмите большую миску, высыпьте в нее крупу — гречку, рис или пшено, опустите в нее руки и пошевелите пальцами. Малыш непременно захочет присоединиться. Можно играть в прятки с ручками: «Где мои ручки? Спрятались. Давай и твои ручки спрячем?!». Спрятать можно не только ручки, но и игрушки, различные предметы, крупную фасоль.</w:t>
      </w:r>
    </w:p>
    <w:p w:rsidR="003F647C" w:rsidRPr="003F647C" w:rsidRDefault="003F647C" w:rsidP="003F64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roxima Nova Rg" w:eastAsia="Times New Roman" w:hAnsi="Proxima Nova Rg" w:cs="Times New Roman"/>
          <w:color w:val="212529"/>
          <w:sz w:val="27"/>
          <w:szCs w:val="27"/>
        </w:rPr>
      </w:pPr>
      <w:r w:rsidRPr="003F647C">
        <w:rPr>
          <w:rFonts w:ascii="Proxima Nova Rg" w:eastAsia="Times New Roman" w:hAnsi="Proxima Nova Rg" w:cs="Times New Roman"/>
          <w:color w:val="212529"/>
          <w:sz w:val="27"/>
          <w:szCs w:val="27"/>
        </w:rPr>
        <w:t>Творчество. Рисование.</w:t>
      </w:r>
    </w:p>
    <w:p w:rsid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>
        <w:rPr>
          <w:rFonts w:ascii="Proxima Nova Lt" w:eastAsia="Times New Roman" w:hAnsi="Proxima Nova Lt" w:cs="Times New Roman"/>
          <w:noProof/>
          <w:color w:val="212529"/>
          <w:sz w:val="23"/>
          <w:szCs w:val="23"/>
        </w:rPr>
        <w:drawing>
          <wp:inline distT="0" distB="0" distL="0" distR="0">
            <wp:extent cx="3272584" cy="2303253"/>
            <wp:effectExtent l="19050" t="0" r="4016" b="0"/>
            <wp:docPr id="2" name="Рисунок 2" descr="«Чем занять малыш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Чем занять малыша?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22" cy="230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lastRenderedPageBreak/>
        <w:t xml:space="preserve">Возьмите поднос и </w:t>
      </w:r>
      <w:proofErr w:type="gram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крупу</w:t>
      </w:r>
      <w:proofErr w:type="gramEnd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 xml:space="preserve"> на которой будете рисовать (для рисования хорошо подойдет манка, кукурузная крупа, соль, но также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Покажите малышу, как брать крупу – тремя пальцами, щепоткой!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Нарисуйте основные фигуры – круг, квадрат, треугольник, овал!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 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i/>
          <w:iCs/>
          <w:color w:val="212529"/>
          <w:sz w:val="23"/>
        </w:rPr>
        <w:t>Воспринимайте, принимайте и любите ребёнка таким, какой он есть и получайте удовольствие от времени, проведённого вместе!!!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i/>
          <w:iCs/>
          <w:color w:val="212529"/>
          <w:sz w:val="23"/>
        </w:rPr>
        <w:t>Игры с водой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Игры с водой имеют огромное значение для развития ребёнка, особенно если это ребёнок с ограниченными возможностями здоровья. Простые игры с водой помогут решить следующие задачи:</w:t>
      </w: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br/>
        <w:t>— познакомить детей со свойствами воды (прозрачная, чистая, течет, льется, капает);</w:t>
      </w: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br/>
        <w:t>— развивать тактильные ощущения (</w:t>
      </w:r>
      <w:proofErr w:type="spellStart"/>
      <w:proofErr w:type="gram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сухое-мокрое</w:t>
      </w:r>
      <w:proofErr w:type="spellEnd"/>
      <w:proofErr w:type="gramEnd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 xml:space="preserve">, </w:t>
      </w:r>
      <w:proofErr w:type="spell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легкое-тяжелое</w:t>
      </w:r>
      <w:proofErr w:type="spellEnd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);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— развивать познавательно-исследовательскую деятельность (почему мы видим свои ручки под водой? сначала губка была легкой, а потом стала тяжелой, почему?);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— поддерживать интерес к совместным играм; формировать умение играть вместе с другими детьми;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— обогащать и активизировать словарный запас детей (плывет, цветная, прозрачная, кораблик, отжимаю);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— развивать свободное общение детей и взрослых;</w:t>
      </w: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br/>
        <w:t>— формировать связную речь;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— закаливать организма ребенка;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Для игр с водой пригодятся тарелки и чашки разных размеров и форм, бутылки, тазики, форма для льда, а проще говоря, все, во что можно налить жидкость, а также хорошее настроение и позитивный настрой на уборку после веселых занятий.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color w:val="212529"/>
          <w:sz w:val="23"/>
        </w:rPr>
        <w:t>Бассейн</w:t>
      </w:r>
    </w:p>
    <w:p w:rsid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>
        <w:rPr>
          <w:rFonts w:ascii="Proxima Nova Lt" w:eastAsia="Times New Roman" w:hAnsi="Proxima Nova Lt" w:cs="Times New Roman"/>
          <w:noProof/>
          <w:color w:val="212529"/>
          <w:sz w:val="23"/>
          <w:szCs w:val="23"/>
        </w:rPr>
        <w:drawing>
          <wp:inline distT="0" distB="0" distL="0" distR="0">
            <wp:extent cx="2016784" cy="2016784"/>
            <wp:effectExtent l="19050" t="0" r="2516" b="0"/>
            <wp:docPr id="3" name="Рисунок 3" descr="«Чем занять малыш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Чем занять малыша?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33" cy="201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lastRenderedPageBreak/>
        <w:t>Налейте таз с водой, это будет бассейн для кукол. Приготовьте пластмассовых пупсиков, пустите пупсиков в «бассейн»: «Вот наши куколки пришли в бассейн. Какой большой бассейн! Здесь учатся плавать — вот так. Поплыли!».</w:t>
      </w:r>
    </w:p>
    <w:p w:rsidR="003F647C" w:rsidRPr="003F647C" w:rsidRDefault="003F647C" w:rsidP="003F64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roxima Nova Rg" w:eastAsia="Times New Roman" w:hAnsi="Proxima Nova Rg" w:cs="Times New Roman"/>
          <w:color w:val="212529"/>
          <w:sz w:val="27"/>
          <w:szCs w:val="27"/>
        </w:rPr>
      </w:pPr>
      <w:r w:rsidRPr="003F647C">
        <w:rPr>
          <w:rFonts w:ascii="Proxima Nova Rg" w:eastAsia="Times New Roman" w:hAnsi="Proxima Nova Rg" w:cs="Times New Roman"/>
          <w:color w:val="212529"/>
          <w:sz w:val="27"/>
          <w:szCs w:val="27"/>
        </w:rPr>
        <w:t>Озеро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Теперь таз с водой превращается в «озеро», в котором живут, плавают рыбки или уточки: «Какое глубокое озеро — много воды! В озере плавают уточки. Это мама утка, а где же ее детки?  А вот они — маленькие утята. Мама утка говорит: «</w:t>
      </w:r>
      <w:proofErr w:type="spell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Кря-кря-кря</w:t>
      </w:r>
      <w:proofErr w:type="spellEnd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! Дети, плывите за мной!». Рассказ таких историй способствует развитию речи и фантазии, а если малыш еще не разговаривает, то вовлеченность в историю, имитация звуков воды и животных может ускорить процесс освоения разговорной речи.</w:t>
      </w:r>
    </w:p>
    <w:p w:rsidR="003F647C" w:rsidRPr="003F647C" w:rsidRDefault="003F647C" w:rsidP="003F64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roxima Nova Rg" w:eastAsia="Times New Roman" w:hAnsi="Proxima Nova Rg" w:cs="Times New Roman"/>
          <w:color w:val="212529"/>
          <w:sz w:val="27"/>
          <w:szCs w:val="27"/>
        </w:rPr>
      </w:pPr>
      <w:r w:rsidRPr="003F647C">
        <w:rPr>
          <w:rFonts w:ascii="Proxima Nova Rg" w:eastAsia="Times New Roman" w:hAnsi="Proxima Nova Rg" w:cs="Times New Roman"/>
          <w:color w:val="212529"/>
          <w:sz w:val="27"/>
          <w:szCs w:val="27"/>
        </w:rPr>
        <w:t>Купание куколки</w:t>
      </w:r>
    </w:p>
    <w:p w:rsid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>
        <w:rPr>
          <w:rFonts w:ascii="Proxima Nova Lt" w:eastAsia="Times New Roman" w:hAnsi="Proxima Nova Lt" w:cs="Times New Roman"/>
          <w:noProof/>
          <w:color w:val="212529"/>
          <w:sz w:val="23"/>
          <w:szCs w:val="23"/>
        </w:rPr>
        <w:drawing>
          <wp:inline distT="0" distB="0" distL="0" distR="0">
            <wp:extent cx="1921893" cy="1387678"/>
            <wp:effectExtent l="19050" t="0" r="2157" b="0"/>
            <wp:docPr id="4" name="Рисунок 4" descr="«Чем занять малыш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Чем занять малыша?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08" cy="139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 xml:space="preserve">Искупайте кукол-голышей в теплой водичке, потрите их мочалкой и мылом, заверните в полотенце, обсуждая эти действия с малышом: «Попробуй ручкой водичку, </w:t>
      </w:r>
      <w:proofErr w:type="gram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теплая</w:t>
      </w:r>
      <w:proofErr w:type="gramEnd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горячо?..» и т.д.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Имитация таких бытовых действий способствует развитию вовлеченности ребенка в бытовую жизнь семьи, так же ролевые игры помогают пережить ту или иную ситуацию в игре и в дальнейшем обсудить ее с ребенком.</w:t>
      </w:r>
    </w:p>
    <w:p w:rsidR="003F647C" w:rsidRPr="003F647C" w:rsidRDefault="003F647C" w:rsidP="003F64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roxima Nova Rg" w:eastAsia="Times New Roman" w:hAnsi="Proxima Nova Rg" w:cs="Times New Roman"/>
          <w:color w:val="212529"/>
          <w:sz w:val="27"/>
          <w:szCs w:val="27"/>
        </w:rPr>
      </w:pPr>
      <w:r w:rsidRPr="003F647C">
        <w:rPr>
          <w:rFonts w:ascii="Proxima Nova Rg" w:eastAsia="Times New Roman" w:hAnsi="Proxima Nova Rg" w:cs="Times New Roman"/>
          <w:color w:val="212529"/>
          <w:sz w:val="27"/>
          <w:szCs w:val="27"/>
        </w:rPr>
        <w:t>Волшебная губка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Для данного занятия-игры понадобятся две тарелки, кружка (или игрушечная лейка), губка и поднос.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>
        <w:rPr>
          <w:rFonts w:ascii="Proxima Nova Lt" w:eastAsia="Times New Roman" w:hAnsi="Proxima Nova Lt" w:cs="Times New Roman"/>
          <w:noProof/>
          <w:color w:val="212529"/>
          <w:sz w:val="23"/>
          <w:szCs w:val="23"/>
        </w:rPr>
        <w:drawing>
          <wp:inline distT="0" distB="0" distL="0" distR="0">
            <wp:extent cx="5652269" cy="2169962"/>
            <wp:effectExtent l="19050" t="0" r="5581" b="0"/>
            <wp:docPr id="5" name="Рисунок 5" descr="«Чем занять малыш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Чем занять малыша?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21" cy="216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 xml:space="preserve">Необходимо налить из кружки немного воды в тарелку, затем опустите в эту тарелку губку, после того, как губка впитает в себя немного воды, поднесите губку над другой тарелкой и </w:t>
      </w: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lastRenderedPageBreak/>
        <w:t>отжимайте ее досуха! Так можно перенести всю воду из одной тарелки в другую. Постарайтесь, чтобы вода не капала с губки на поднос, а была вся перенесена на другую тарелку. Если все же вода окажется на подносе – не беда, терпеливо, с улыбкой соберите губой воду и отожмите ее в тарелку.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Как вариант, можно специально разлить воду на поднос и собрать ее на тарелку!</w:t>
      </w:r>
    </w:p>
    <w:p w:rsidR="003F647C" w:rsidRPr="003F647C" w:rsidRDefault="003F647C" w:rsidP="003F647C">
      <w:pPr>
        <w:shd w:val="clear" w:color="auto" w:fill="FFFFFF"/>
        <w:spacing w:after="0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b/>
          <w:bCs/>
          <w:color w:val="212529"/>
          <w:sz w:val="23"/>
        </w:rPr>
        <w:t>Переливание воды</w:t>
      </w:r>
    </w:p>
    <w:p w:rsid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>
        <w:rPr>
          <w:rFonts w:ascii="Proxima Nova Lt" w:eastAsia="Times New Roman" w:hAnsi="Proxima Nova Lt" w:cs="Times New Roman"/>
          <w:noProof/>
          <w:color w:val="212529"/>
          <w:sz w:val="23"/>
          <w:szCs w:val="23"/>
        </w:rPr>
        <w:drawing>
          <wp:inline distT="0" distB="0" distL="0" distR="0">
            <wp:extent cx="2318708" cy="3087717"/>
            <wp:effectExtent l="19050" t="0" r="5392" b="0"/>
            <wp:docPr id="6" name="Рисунок 6" descr="«Чем занять малыш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Чем занять малыша?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2" cy="308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Приготовьте пластиковые бутылки, пузырьки, стаканчики, мисочки и другие ёмкости различных размеров (вся посуда должна быть небьющейся). Вместе с малышом наполняйте их водой из-под крана: «Вот потекла водичка. Была пустая бутылочка, а теперь полная».</w:t>
      </w:r>
    </w:p>
    <w:p w:rsidR="003F647C" w:rsidRPr="003F647C" w:rsidRDefault="003F647C" w:rsidP="003F64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roxima Nova Rg" w:eastAsia="Times New Roman" w:hAnsi="Proxima Nova Rg" w:cs="Times New Roman"/>
          <w:color w:val="212529"/>
          <w:sz w:val="27"/>
          <w:szCs w:val="27"/>
        </w:rPr>
      </w:pPr>
      <w:r w:rsidRPr="003F647C">
        <w:rPr>
          <w:rFonts w:ascii="Proxima Nova Rg" w:eastAsia="Times New Roman" w:hAnsi="Proxima Nova Rg" w:cs="Times New Roman"/>
          <w:color w:val="212529"/>
          <w:sz w:val="27"/>
          <w:szCs w:val="27"/>
        </w:rPr>
        <w:t>Перелей из тонкого в широкое и наоборот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proofErr w:type="gram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Возьмите бутылку (или кувшинчик, игрушечная лейка и т.п. – что найдете), глубокую тарелку (миска), поднос (для того, чтобы подставить на него бутылку и миску) и тряпку (чтобы при необходимости протереть воду).</w:t>
      </w:r>
      <w:proofErr w:type="gramEnd"/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Для того</w:t>
      </w:r>
      <w:proofErr w:type="gramStart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,</w:t>
      </w:r>
      <w:proofErr w:type="gramEnd"/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 xml:space="preserve"> чтоб занятие стало интересным можно ее подкрасить. Сначала необходимо наполнить один из сосудов, затем увлеченно, но медленно и аккуратно продемонстрировать, как перелить воду в другой сосуд, затем обратно в первый. После этого, предоставьте возможность сделать это ребенку.</w:t>
      </w:r>
    </w:p>
    <w:p w:rsidR="003F647C" w:rsidRPr="003F647C" w:rsidRDefault="003F647C" w:rsidP="003F647C">
      <w:pPr>
        <w:shd w:val="clear" w:color="auto" w:fill="FFFFFF"/>
        <w:spacing w:after="272" w:line="240" w:lineRule="auto"/>
        <w:rPr>
          <w:rFonts w:ascii="Proxima Nova Lt" w:eastAsia="Times New Roman" w:hAnsi="Proxima Nova Lt" w:cs="Times New Roman"/>
          <w:color w:val="212529"/>
          <w:sz w:val="23"/>
          <w:szCs w:val="23"/>
        </w:rPr>
      </w:pPr>
      <w:r w:rsidRPr="003F647C">
        <w:rPr>
          <w:rFonts w:ascii="Proxima Nova Lt" w:eastAsia="Times New Roman" w:hAnsi="Proxima Nova Lt" w:cs="Times New Roman"/>
          <w:color w:val="212529"/>
          <w:sz w:val="23"/>
          <w:szCs w:val="23"/>
        </w:rPr>
        <w:t>Данное упражнение без сомнения способствует развитию аккуратности, спокойствию, координации движения.</w:t>
      </w:r>
    </w:p>
    <w:p w:rsidR="002D1DB5" w:rsidRDefault="002D1DB5"/>
    <w:sectPr w:rsidR="002D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 Nova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47C"/>
    <w:rsid w:val="002D1DB5"/>
    <w:rsid w:val="003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4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47C"/>
    <w:rPr>
      <w:b/>
      <w:bCs/>
    </w:rPr>
  </w:style>
  <w:style w:type="character" w:styleId="a5">
    <w:name w:val="Emphasis"/>
    <w:basedOn w:val="a0"/>
    <w:uiPriority w:val="20"/>
    <w:qFormat/>
    <w:rsid w:val="003F64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2019-02-28T04:22:00Z</dcterms:created>
  <dcterms:modified xsi:type="dcterms:W3CDTF">2019-02-28T04:27:00Z</dcterms:modified>
</cp:coreProperties>
</file>