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569" w:rsidRDefault="00A95569" w:rsidP="00A9556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65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24 сентября 2021 года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АНО «ЦТЭД» организовала презентацию 3 части проекта «Цифровая экономика для гражданского общества» в рамках Круглого стола.</w:t>
      </w:r>
    </w:p>
    <w:p w:rsidR="00A95569" w:rsidRDefault="00A95569" w:rsidP="00A955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Круглом столе приняли участие 45 человек: организаторы, партнеры, участники, кураторы, тьюторы и слушатели курса «Цифровая экономика для гражданского общества». География Круглого стола была представлена тремя субъектами России: ХМАО – Югра (гг. Мегион, Лангепас,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Югорск, Советский и Березовский районы), Липецкая область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г.Липецк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Республика Северная Осетия-Алания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г.Владикавказ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Краснодарский край (Краснодар). </w:t>
      </w:r>
    </w:p>
    <w:p w:rsidR="00A95569" w:rsidRDefault="00A95569" w:rsidP="00A955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Организаторы проекта: АНО «ЦТЭД» и МИП «ИНТЕХ» при Нижневартовском государственном университете.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Круглый стол проходил в режиме онлайн на платформе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Модератором заседания была исполнительный директор АНО «ЦТЭД», руководитель проекта Наталья Маслова. 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«Проект осуществляется за счет средств гранта Губернатора Югры.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Грантооператором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Фонд «Центр гражданских и социальных инициатив Югры». Наш проект направлен на обучение представителей НКО, добровольцев (волонтеров), гражданских активистов ХМАО – Югры основам цифровой экономики. Это сделано в целях повышения эффективности их деятельности, потому что сейчас без цифровых технологий невозможно ни зарегистрировать НКО, ни проводить работу эффективно в качестве добровольца, ни получать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гранты» - сказала Наталья Маслова, открывая Круглый стол. 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Она отметила, что обучение проводится на основе специально разработанного АНО «ЦТЭД» Учебно-методического пособия «Цифровая экономика для гражданского общества», которое включает 3 основных блока: «Основы цифровой грамотности», «Ресурсы и сервисы цифровой экономики», «Основы кибербезопасности» и раздел «Ресурсы и сервисы для развития гражданского общества». Наталья Маслова рассказала об истории и реализации проекта в 2019-2020 годах. Проект был поддержан Ханты-Мансийской окружной организацией профсоюзов работников народного образования и науки РФ и с самого начала осуществлялся в тесном взаимодействии с органами государственной власти Югры, занимающимися вопросами цифрового развития и образования, а также с Общественной палатой Югры, члены которой по итогам реализации проекта в 2019-2020 гг. рекомендовали его масштабирование и выход на межрегиональный уровень.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Особо Наталья Маслова подчеркнула, что теперь в проект может входить и другая целевая группа - учащиеся старших классов, поскольку с 14 лет они могут быть как физические лица участниками и экспертами грантов Губернатора автономного округа. В округе более 10 тыс. учащихся были зарегистрированы в качестве экспертов грантов Губернатора Югры, поэтому им также необходимо это обучение.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она рассказала о возможностях получения грантов разного уровня, осветила цели и задачи проекта. Это повышение цифровых компетенций и усиленное обучение слушателей в сфере кибербезопасности и противостояния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киберугрозам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цифровом обществе. «В рамках проекта в автономном округе создается Цифровой клуб Югры, где мы также можем обсуждать и обмениваться наиболее интересными проектами и решениями, включая темы по проблеме информационной безопасности личности, разоблачению мифов и фейков, связанных с цифровизацией. Кроме того, это возможность организации обратной связи, обобщения результатов проекта и выработки практических рекомендаций, направленных на развитие и тиражирование проекта» - отметила Наталья Маслова. 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проекта подчеркнула, что социальная значимость проекта обусловлена наличием двух основных тенденций: обострением проблемы недостаточности компетенций представителей НКО в сфере цифровой экономики и неоднозначной общественной реакцией на цифровую трансформацию, обострением проблемы информационной безопасности личности. На развитие проекта оказали влияние: пандемия новой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COVID-19, рост потребности цифровых компетенций граждан и представителей гражданского общества в связи с переходом на цифровой формат, а также  ускоренные темпы развития цифровой экономики в рамках Национальной программы «Цифровая экономика РФ», формирование новых цифровых инструментов гражданской активности и общественного контроля. Цели проекта напрямую связаны с реализацией Указа Президента Российской Федерации от 21.07.2020 № 474 «О национальных целях развития Российской Федерации на период до 2030 года», в котором поставлена задача достижения национальной цели «Цифровая трансформация». В рамках этой цели 95% социально значимых услуг должны быть переведены в электронный вид. Проект также будет способствовать реализации национальной цели «Возможности для самореализации и развития талантов». Кроме того, в Указе обозначена необходимость увеличения доли граждан, которые занимаются волонтерской (добровольческой) деятельностью и ростом этой доли до 15 %. Важной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задачей программы в рамках федерального проекта «Кадры для цифровой экономики» является развитие цифровых навыков граждан. По данным ВШЭ цифровые навыки выше базовых есть только у 12 процентов россиян. На базовом уровне эти навыки развиты у 24 процентов жителей России, еще у 39 процентов - на уровне ниже базового. 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3 части проекта должно быть обучено 700 представителей НКО, представителей профсоюзных организаций, добровольцев (волонтеров), гражданских активистов сферы образования основам цифровой грамотности; организовано не менее 10-ти просветительских лекций. Организаторам и тьюторам учебного курса 2021-2022 года было рекомендовано предложить темы просветительских лекций, посвященных финансовой цифровой грамотности и противостоянию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киберугрозам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поучаствовать в информационном сопровождении проекта. Информационное сопровождение проекта будет осуществляться через сайты АНО «ЦТЭД»: </w:t>
      </w:r>
      <w:hyperlink r:id="rId4" w:history="1">
        <w:r w:rsidRPr="007A183E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http://cted.ru</w:t>
        </w:r>
      </w:hyperlink>
      <w:r w:rsidRPr="007A183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, </w:t>
      </w:r>
      <w:hyperlink r:id="rId5" w:history="1">
        <w:r w:rsidRPr="007A183E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http://cted.ucitizen.ru,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508B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страницы организации в социальной сети Инстаграм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5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через Интернет-ресурсы и социальные сети участников и партнеров проекта. 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Наталья Маслова рассказала, что на базе опыта реализации 1 и 2 части проекта разработан Типовой проект для тиражирования в муниципальных образованиях Югры и регионах РФ. Завершая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 выступление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Маслова сообщила участникам Круглого стола, что 28 сентября 2021 года согласно графику состоятся установочные вебинары по организации и проведению образовательного курса в рамках 3 части проекта.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Roboto"/>
          <w:sz w:val="28"/>
          <w:szCs w:val="28"/>
        </w:rPr>
        <w:t xml:space="preserve">Куратор проекта от МИП ИНТЕХ (Нижневартовский государственный университет) Марина </w:t>
      </w:r>
      <w:proofErr w:type="spellStart"/>
      <w:r>
        <w:rPr>
          <w:rFonts w:ascii="Times New Roman" w:eastAsia="Times New Roman" w:hAnsi="Times New Roman" w:cs="Roboto"/>
          <w:sz w:val="28"/>
          <w:szCs w:val="28"/>
        </w:rPr>
        <w:t>Бахтиерова</w:t>
      </w:r>
      <w:proofErr w:type="spellEnd"/>
      <w:r>
        <w:rPr>
          <w:rFonts w:ascii="Times New Roman" w:eastAsia="Times New Roman" w:hAnsi="Times New Roman" w:cs="Roboto"/>
          <w:sz w:val="28"/>
          <w:szCs w:val="28"/>
        </w:rPr>
        <w:t xml:space="preserve"> подробно рассказала об организационно-методическом обеспечении при проведении обучения и полученных результатах второй части проекта в 2020 году. Обучение проводил 21 тьютор в очно, очно-заочно, дистанционной форме.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Roboto"/>
          <w:sz w:val="28"/>
          <w:szCs w:val="28"/>
        </w:rPr>
        <w:t>В процессе работы каждый тьютор получал доступ в личный кабинет на сайте ecdl.mipnv.ru, позволяющий в режиме онлайн создавать группы слушателей в соответствии с планом по обучению, производить набор слушателей, формировать отчетную документацию, обрабатывать анкетные данные и т.д.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сообщила Марина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Бахтиерова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представила платформу, на которой будут работать тьюторы. Обучение осуществлялось в соответствии с учебно-методическим комплексом (программа курса, лекции, презентации, раздаточный материал). Анализ проведенного анкетного опроса слушателей о качестве обучения и полезности обучения для дальнейшей жизни показал, что материал преподается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тьюторами на высоком уровне качества преподавания, достаточно качественной разработанности учебно-методических материалов и полезности для дальнейшей жизни. Все слушатели оценили качество и полезность прослушанного курса на 100 %. По завершении обучения для слушателей проекта был разработан электронный тест на портале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intellekt.expert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учебного центра ООО «</w:t>
      </w:r>
      <w:r>
        <w:rPr>
          <w:rFonts w:ascii="Times New Roman" w:eastAsia="Times New Roman" w:hAnsi="Times New Roman" w:cs="Roboto"/>
          <w:sz w:val="28"/>
          <w:szCs w:val="28"/>
        </w:rPr>
        <w:t>МИП ИНТЕХ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состоящий из 20 вопросов. Каждый слушатель получил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логин и пароль для прохождения тестирования на данном портале. Основная масса слушателей при прохождении теста ответила верно на 100 % вопросов, что свидетельствует о высоком качестве результатов обучения. Процентное соотношение баллов, набранных слушателями: до 66% - 2 человека, от 66 % до 97 % -108 человек, 100 % - 240 человек. По окончании обучения и успешного завершения тестирования каждый слушатель получал сертификат. Сертификаты формировались в электронном виде и отправлялись тьюторам для вручения слушателям. Всего за 2019-2020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было вручено 850 сертификатов слушателям курса. Затем Марина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Бахтиерова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сообщила, что до 28 сентября 2021 года всем тьюторам будут направлены логины и пароли и в ходе установочного вебинара будет подробно рассказано как пользоваться платформой.  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 выступили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слушатели проекта 2019-2020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 рассказали об опыте проведения обучения в рамках реализации проекта “Цифровая экономика для гражданского общества”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eastAsia="Times New Roman" w:hAnsi="Times New Roman" w:cs="Roboto"/>
          <w:sz w:val="28"/>
          <w:szCs w:val="28"/>
        </w:rPr>
      </w:pPr>
      <w:r>
        <w:rPr>
          <w:rFonts w:ascii="Times New Roman" w:eastAsia="Times New Roman" w:hAnsi="Times New Roman" w:cs="Roboto"/>
          <w:sz w:val="28"/>
          <w:szCs w:val="28"/>
        </w:rPr>
        <w:t xml:space="preserve">Тьютор Ольга </w:t>
      </w:r>
      <w:proofErr w:type="spellStart"/>
      <w:r>
        <w:rPr>
          <w:rFonts w:ascii="Times New Roman" w:eastAsia="Times New Roman" w:hAnsi="Times New Roman" w:cs="Roboto"/>
          <w:sz w:val="28"/>
          <w:szCs w:val="28"/>
        </w:rPr>
        <w:t>Кирчанова</w:t>
      </w:r>
      <w:proofErr w:type="spellEnd"/>
      <w:r w:rsidRPr="00516312">
        <w:rPr>
          <w:rFonts w:ascii="Times New Roman" w:eastAsia="Times New Roman" w:hAnsi="Times New Roman" w:cs="Roboto"/>
          <w:sz w:val="28"/>
          <w:szCs w:val="28"/>
        </w:rPr>
        <w:t xml:space="preserve"> учитель информатики </w:t>
      </w:r>
      <w:proofErr w:type="spellStart"/>
      <w:r w:rsidRPr="00516312">
        <w:rPr>
          <w:rFonts w:ascii="Times New Roman" w:eastAsia="Times New Roman" w:hAnsi="Times New Roman" w:cs="Roboto"/>
          <w:sz w:val="28"/>
          <w:szCs w:val="28"/>
        </w:rPr>
        <w:t>Салымской</w:t>
      </w:r>
      <w:proofErr w:type="spellEnd"/>
      <w:r w:rsidRPr="00516312">
        <w:rPr>
          <w:rFonts w:ascii="Times New Roman" w:eastAsia="Times New Roman" w:hAnsi="Times New Roman" w:cs="Roboto"/>
          <w:sz w:val="28"/>
          <w:szCs w:val="28"/>
        </w:rPr>
        <w:t xml:space="preserve"> школы № 2, </w:t>
      </w:r>
      <w:proofErr w:type="spellStart"/>
      <w:r>
        <w:rPr>
          <w:rFonts w:ascii="Times New Roman" w:eastAsia="Times New Roman" w:hAnsi="Times New Roman" w:cs="Roboto"/>
          <w:sz w:val="28"/>
          <w:szCs w:val="28"/>
        </w:rPr>
        <w:t>Нефтеюганского</w:t>
      </w:r>
      <w:proofErr w:type="spellEnd"/>
      <w:r>
        <w:rPr>
          <w:rFonts w:ascii="Times New Roman" w:eastAsia="Times New Roman" w:hAnsi="Times New Roman" w:cs="Roboto"/>
          <w:sz w:val="28"/>
          <w:szCs w:val="28"/>
        </w:rPr>
        <w:t xml:space="preserve"> района выразила благодарность организаторам проекта и поделилась своим опытом проведения обучения, особенно в отношении граждан “серебряного возраста”, а также о формировании группы в </w:t>
      </w:r>
      <w:proofErr w:type="spellStart"/>
      <w:r>
        <w:rPr>
          <w:rFonts w:ascii="Times New Roman" w:eastAsia="Times New Roman" w:hAnsi="Times New Roman" w:cs="Roboto"/>
          <w:sz w:val="28"/>
          <w:szCs w:val="28"/>
        </w:rPr>
        <w:t>п.Салым</w:t>
      </w:r>
      <w:proofErr w:type="spellEnd"/>
      <w:r>
        <w:rPr>
          <w:rFonts w:ascii="Times New Roman" w:eastAsia="Times New Roman" w:hAnsi="Times New Roman" w:cs="Roboto"/>
          <w:sz w:val="28"/>
          <w:szCs w:val="28"/>
        </w:rPr>
        <w:t xml:space="preserve">. “Очень важно уметь пользоваться электронными услугами и молодежи, например для того, чтобы подать заявление в ВУЗ, что оказалось для выпускников этого года непростой задачей” - отметила Ольга </w:t>
      </w:r>
      <w:proofErr w:type="spellStart"/>
      <w:r>
        <w:rPr>
          <w:rFonts w:ascii="Times New Roman" w:eastAsia="Times New Roman" w:hAnsi="Times New Roman" w:cs="Roboto"/>
          <w:sz w:val="28"/>
          <w:szCs w:val="28"/>
        </w:rPr>
        <w:t>Кирчанова</w:t>
      </w:r>
      <w:proofErr w:type="spellEnd"/>
      <w:r>
        <w:rPr>
          <w:rFonts w:ascii="Times New Roman" w:eastAsia="Times New Roman" w:hAnsi="Times New Roman" w:cs="Roboto"/>
          <w:sz w:val="28"/>
          <w:szCs w:val="28"/>
        </w:rPr>
        <w:t xml:space="preserve">. 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eastAsia="Times New Roman" w:hAnsi="Times New Roman" w:cs="Roboto"/>
          <w:sz w:val="28"/>
          <w:szCs w:val="28"/>
        </w:rPr>
      </w:pPr>
      <w:r>
        <w:rPr>
          <w:rFonts w:ascii="Times New Roman" w:eastAsia="Times New Roman" w:hAnsi="Times New Roman" w:cs="Roboto"/>
          <w:sz w:val="28"/>
          <w:szCs w:val="28"/>
        </w:rPr>
        <w:t xml:space="preserve">Своим опытом работы по курсу и впечатлениями поделились: Ольга Поспелова, тьютор, главный библиограф отдела краеведения и библиографии Библиотеки имени </w:t>
      </w:r>
      <w:proofErr w:type="spellStart"/>
      <w:r>
        <w:rPr>
          <w:rFonts w:ascii="Times New Roman" w:eastAsia="Times New Roman" w:hAnsi="Times New Roman" w:cs="Roboto"/>
          <w:sz w:val="28"/>
          <w:szCs w:val="28"/>
        </w:rPr>
        <w:t>А.С.Пушкина</w:t>
      </w:r>
      <w:proofErr w:type="spellEnd"/>
      <w:r>
        <w:rPr>
          <w:rFonts w:ascii="Times New Roman" w:eastAsia="Times New Roman" w:hAnsi="Times New Roman" w:cs="Roboto"/>
          <w:sz w:val="28"/>
          <w:szCs w:val="28"/>
        </w:rPr>
        <w:t xml:space="preserve"> из </w:t>
      </w:r>
      <w:proofErr w:type="spellStart"/>
      <w:r>
        <w:rPr>
          <w:rFonts w:ascii="Times New Roman" w:eastAsia="Times New Roman" w:hAnsi="Times New Roman" w:cs="Roboto"/>
          <w:sz w:val="28"/>
          <w:szCs w:val="28"/>
        </w:rPr>
        <w:t>г.Сургута</w:t>
      </w:r>
      <w:proofErr w:type="spellEnd"/>
      <w:r>
        <w:rPr>
          <w:rFonts w:ascii="Times New Roman" w:eastAsia="Times New Roman" w:hAnsi="Times New Roman" w:cs="Roboto"/>
          <w:sz w:val="28"/>
          <w:szCs w:val="28"/>
        </w:rPr>
        <w:t xml:space="preserve"> и Наталья Киселева, тьютор заместитель директора </w:t>
      </w:r>
      <w:proofErr w:type="spellStart"/>
      <w:r>
        <w:rPr>
          <w:rFonts w:ascii="Times New Roman" w:eastAsia="Times New Roman" w:hAnsi="Times New Roman" w:cs="Roboto"/>
          <w:sz w:val="28"/>
          <w:szCs w:val="28"/>
        </w:rPr>
        <w:t>Игримской</w:t>
      </w:r>
      <w:proofErr w:type="spellEnd"/>
      <w:r>
        <w:rPr>
          <w:rFonts w:ascii="Times New Roman" w:eastAsia="Times New Roman" w:hAnsi="Times New Roman" w:cs="Roboto"/>
          <w:sz w:val="28"/>
          <w:szCs w:val="28"/>
        </w:rPr>
        <w:t xml:space="preserve"> школы. Они рассказали, как осуществлялся набор групп, о подходах работы с группами. Были определены индивидуальные часы работы со слушателями, на Яндекс</w:t>
      </w:r>
      <w:r w:rsidR="000F717C">
        <w:rPr>
          <w:rFonts w:ascii="Times New Roman" w:eastAsia="Times New Roman" w:hAnsi="Times New Roman" w:cs="Roboto"/>
          <w:sz w:val="28"/>
          <w:szCs w:val="28"/>
        </w:rPr>
        <w:t>-д</w:t>
      </w:r>
      <w:bookmarkStart w:id="0" w:name="_GoBack"/>
      <w:bookmarkEnd w:id="0"/>
      <w:r>
        <w:rPr>
          <w:rFonts w:ascii="Times New Roman" w:eastAsia="Times New Roman" w:hAnsi="Times New Roman" w:cs="Roboto"/>
          <w:sz w:val="28"/>
          <w:szCs w:val="28"/>
        </w:rPr>
        <w:t>иске были размещены учебные материалы. Тьюторы отмечают, что работа с группой офлайн является более эффективной формой работы.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eastAsia="Times New Roman" w:hAnsi="Times New Roman" w:cs="Roboto"/>
          <w:sz w:val="28"/>
          <w:szCs w:val="28"/>
        </w:rPr>
      </w:pPr>
      <w:r>
        <w:rPr>
          <w:rFonts w:ascii="Times New Roman" w:eastAsia="Times New Roman" w:hAnsi="Times New Roman" w:cs="Roboto"/>
          <w:sz w:val="28"/>
          <w:szCs w:val="28"/>
        </w:rPr>
        <w:lastRenderedPageBreak/>
        <w:t xml:space="preserve">Также своими впечатлениями поделилась слушатель Галина Викторовна Спасова, слушатель группы из </w:t>
      </w:r>
      <w:proofErr w:type="spellStart"/>
      <w:r>
        <w:rPr>
          <w:rFonts w:ascii="Times New Roman" w:eastAsia="Times New Roman" w:hAnsi="Times New Roman" w:cs="Roboto"/>
          <w:sz w:val="28"/>
          <w:szCs w:val="28"/>
        </w:rPr>
        <w:t>п.Игрим</w:t>
      </w:r>
      <w:proofErr w:type="spellEnd"/>
      <w:r>
        <w:rPr>
          <w:rFonts w:ascii="Times New Roman" w:eastAsia="Times New Roman" w:hAnsi="Times New Roman" w:cs="Roboto"/>
          <w:sz w:val="28"/>
          <w:szCs w:val="28"/>
        </w:rPr>
        <w:t xml:space="preserve">, заместитель директора </w:t>
      </w:r>
      <w:proofErr w:type="spellStart"/>
      <w:r>
        <w:rPr>
          <w:rFonts w:ascii="Times New Roman" w:eastAsia="Times New Roman" w:hAnsi="Times New Roman" w:cs="Roboto"/>
          <w:sz w:val="28"/>
          <w:szCs w:val="28"/>
        </w:rPr>
        <w:t>Игримской</w:t>
      </w:r>
      <w:proofErr w:type="spellEnd"/>
      <w:r>
        <w:rPr>
          <w:rFonts w:ascii="Times New Roman" w:eastAsia="Times New Roman" w:hAnsi="Times New Roman" w:cs="Roboto"/>
          <w:sz w:val="28"/>
          <w:szCs w:val="28"/>
        </w:rPr>
        <w:t xml:space="preserve"> СОШ. «Очень полезный и нужный проект. Очень понравились учебные материалы, особенно видеоуроки. Занятия проходили увлекательно. Цифровые навыки, полученные в ходе обучения, помогают в жизни и в работе. Благодарю организаторов проекта.” - рассказала Галина Спасова.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eastAsia="Times New Roman" w:hAnsi="Times New Roman" w:cs="Roboto"/>
          <w:sz w:val="28"/>
          <w:szCs w:val="28"/>
        </w:rPr>
      </w:pPr>
      <w:r w:rsidRPr="00516312">
        <w:rPr>
          <w:rFonts w:ascii="Times New Roman" w:eastAsia="Times New Roman" w:hAnsi="Times New Roman" w:cs="Roboto"/>
          <w:sz w:val="28"/>
          <w:szCs w:val="28"/>
        </w:rPr>
        <w:t>О совершенствовании курса «Цифровая экономика для гражданского общества» с учетом опыта и новых условий реализации проекта</w:t>
      </w:r>
      <w:r>
        <w:rPr>
          <w:rFonts w:ascii="Times New Roman" w:eastAsia="Times New Roman" w:hAnsi="Times New Roman" w:cs="Roboto"/>
          <w:sz w:val="28"/>
          <w:szCs w:val="28"/>
        </w:rPr>
        <w:t xml:space="preserve"> рассказала Мария</w:t>
      </w:r>
      <w:r w:rsidRPr="00516312">
        <w:rPr>
          <w:rFonts w:ascii="Times New Roman" w:eastAsia="Times New Roman" w:hAnsi="Times New Roman" w:cs="Roboto"/>
          <w:sz w:val="28"/>
          <w:szCs w:val="28"/>
        </w:rPr>
        <w:t xml:space="preserve"> Лазарева</w:t>
      </w:r>
      <w:r>
        <w:rPr>
          <w:rFonts w:ascii="Times New Roman" w:eastAsia="Times New Roman" w:hAnsi="Times New Roman" w:cs="Roboto"/>
          <w:sz w:val="28"/>
          <w:szCs w:val="28"/>
        </w:rPr>
        <w:t>,</w:t>
      </w:r>
      <w:r w:rsidRPr="00516312">
        <w:rPr>
          <w:rFonts w:ascii="Times New Roman" w:eastAsia="Times New Roman" w:hAnsi="Times New Roman" w:cs="Roboto"/>
          <w:sz w:val="28"/>
          <w:szCs w:val="28"/>
        </w:rPr>
        <w:t xml:space="preserve"> автор </w:t>
      </w:r>
      <w:bookmarkStart w:id="1" w:name="_Hlk83568288"/>
      <w:r w:rsidRPr="00516312">
        <w:rPr>
          <w:rFonts w:ascii="Times New Roman" w:eastAsia="Times New Roman" w:hAnsi="Times New Roman" w:cs="Roboto"/>
          <w:sz w:val="28"/>
          <w:szCs w:val="28"/>
        </w:rPr>
        <w:t xml:space="preserve">Учебно-методического пособия </w:t>
      </w:r>
      <w:bookmarkEnd w:id="1"/>
      <w:r w:rsidRPr="00516312">
        <w:rPr>
          <w:rFonts w:ascii="Times New Roman" w:eastAsia="Times New Roman" w:hAnsi="Times New Roman" w:cs="Roboto"/>
          <w:sz w:val="28"/>
          <w:szCs w:val="28"/>
        </w:rPr>
        <w:t>«Цифровая экономика для гражданского общества»</w:t>
      </w:r>
      <w:r>
        <w:rPr>
          <w:rFonts w:ascii="Times New Roman" w:eastAsia="Times New Roman" w:hAnsi="Times New Roman" w:cs="Roboto"/>
          <w:sz w:val="28"/>
          <w:szCs w:val="28"/>
        </w:rPr>
        <w:t xml:space="preserve">. Она дала краткую характеристику </w:t>
      </w:r>
      <w:r w:rsidRPr="00516312">
        <w:rPr>
          <w:rFonts w:ascii="Times New Roman" w:eastAsia="Times New Roman" w:hAnsi="Times New Roman" w:cs="Roboto"/>
          <w:sz w:val="28"/>
          <w:szCs w:val="28"/>
        </w:rPr>
        <w:t>Учебно-методического пособия</w:t>
      </w:r>
      <w:r>
        <w:rPr>
          <w:rFonts w:ascii="Times New Roman" w:eastAsia="Times New Roman" w:hAnsi="Times New Roman" w:cs="Roboto"/>
          <w:sz w:val="28"/>
          <w:szCs w:val="28"/>
        </w:rPr>
        <w:t xml:space="preserve"> и отметила, что более подробно она проведет по нему обучение тьюторов в начале октября. Также, как автор видеоуроков для проекта «Цифровой гражданин» для 22-х регионов России, она рассказала о возможностях использования видеоматериалов для обучения в рамках 3-ьей части проекта и дала соответствующие ссылки. 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eastAsia="Times New Roman" w:hAnsi="Times New Roman" w:cs="Roboto"/>
          <w:sz w:val="28"/>
          <w:szCs w:val="28"/>
        </w:rPr>
      </w:pPr>
      <w:r>
        <w:rPr>
          <w:rFonts w:ascii="Times New Roman" w:eastAsia="Times New Roman" w:hAnsi="Times New Roman" w:cs="Roboto"/>
          <w:sz w:val="28"/>
          <w:szCs w:val="28"/>
        </w:rPr>
        <w:t>Затем спикеры подробно ответили на все вопросы участников Круглого стола. Много интересных вопросов задали представители Липецкой области.</w:t>
      </w:r>
    </w:p>
    <w:p w:rsidR="00A95569" w:rsidRDefault="00A95569" w:rsidP="00A95569">
      <w:pPr>
        <w:tabs>
          <w:tab w:val="left" w:pos="2547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Roboto"/>
          <w:sz w:val="28"/>
          <w:szCs w:val="28"/>
        </w:rPr>
        <w:t>Напомним, проект «Цифровая экономика для гражданского общества» реализуется на средства гранта губернатора Югры. Методическую и консультационную поддержку учебного курса осуществляло Малое инновационное предприятие при Нижневартовском государственном гуманитарном университете МИП «ИНТЕХ». Проект получил поддержку Департамента информационных технологий и цифрового развития, Департамента образования и молодежной политики Ханты-Мансийского автономного округа - Югры. Проект осуществлялся в тесном взаимодействии с Общественной палатой Югры.</w:t>
      </w:r>
    </w:p>
    <w:p w:rsidR="006774C3" w:rsidRDefault="00A95569">
      <w:r>
        <w:rPr>
          <w:noProof/>
        </w:rPr>
        <w:drawing>
          <wp:inline distT="0" distB="0" distL="0" distR="0" wp14:anchorId="74742549" wp14:editId="45DDD757">
            <wp:extent cx="2377646" cy="1603387"/>
            <wp:effectExtent l="0" t="0" r="3810" b="0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6BC3ABE2-1D51-42B1-8314-81554576E3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6BC3ABE2-1D51-42B1-8314-81554576E3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646" cy="160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69"/>
    <w:rsid w:val="000F717C"/>
    <w:rsid w:val="00A95569"/>
    <w:rsid w:val="00B85678"/>
    <w:rsid w:val="00B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C0A0"/>
  <w15:chartTrackingRefBased/>
  <w15:docId w15:val="{3BE1FAEF-13C5-4E78-9F52-905627E6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56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ted.ucitizen.ru," TargetMode="External"/><Relationship Id="rId4" Type="http://schemas.openxmlformats.org/officeDocument/2006/relationships/hyperlink" Target="http://ct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Maslova</dc:creator>
  <cp:keywords/>
  <dc:description/>
  <cp:lastModifiedBy>Natalia Maslova</cp:lastModifiedBy>
  <cp:revision>2</cp:revision>
  <dcterms:created xsi:type="dcterms:W3CDTF">2021-09-26T12:22:00Z</dcterms:created>
  <dcterms:modified xsi:type="dcterms:W3CDTF">2021-09-26T13:17:00Z</dcterms:modified>
</cp:coreProperties>
</file>