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b/>
          <w:sz w:val="28"/>
          <w:szCs w:val="28"/>
        </w:rPr>
        <w:t xml:space="preserve">2 ноября прошла вторая лекция из цикла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тематических</w:t>
      </w:r>
      <w:r w:rsidRPr="0064326D">
        <w:rPr>
          <w:rFonts w:ascii="Times New Roman" w:eastAsia="Calibri" w:hAnsi="Times New Roman" w:cs="Times New Roman"/>
          <w:b/>
          <w:sz w:val="28"/>
          <w:szCs w:val="28"/>
        </w:rPr>
        <w:t xml:space="preserve"> лекций, организованного «Центр</w:t>
      </w:r>
      <w:r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64326D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технологий электронной демократии» в рамках проекта </w:t>
      </w:r>
      <w:bookmarkStart w:id="0" w:name="_GoBack"/>
      <w:bookmarkEnd w:id="0"/>
      <w:r w:rsidRPr="0064326D">
        <w:rPr>
          <w:rFonts w:ascii="Times New Roman" w:eastAsia="Calibri" w:hAnsi="Times New Roman" w:cs="Times New Roman"/>
          <w:b/>
          <w:sz w:val="28"/>
          <w:szCs w:val="28"/>
        </w:rPr>
        <w:t xml:space="preserve">«Цифровая экономика для гражданского общества». Она была </w:t>
      </w:r>
      <w:r w:rsidRPr="006432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посвящена основным правилам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432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кибербезопасности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Лекция прошла в режиме видеоконференции. АНО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ЦТЭД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были организованы 62 точки подключения, которыми воспользовались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около 80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из Лангепаса, Мегиона, </w:t>
      </w:r>
      <w:proofErr w:type="spellStart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Урая</w:t>
      </w:r>
      <w:proofErr w:type="spellEnd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Югорска, поселков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Березовского и Советского районов, а также из Липецкой области.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Лектором выступил эксперт по информационной безопасности, представитель Администрации Липецкой области Михаил </w:t>
      </w:r>
      <w:proofErr w:type="spellStart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Шахнюк</w:t>
      </w:r>
      <w:proofErr w:type="spellEnd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Он посвятил свое выступление теме мошенничества с использованием мобильных устройств и социальной инженерии как одной из главных современных </w:t>
      </w:r>
      <w:proofErr w:type="spellStart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киберугроз</w:t>
      </w:r>
      <w:proofErr w:type="spellEnd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Михаил Наумович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пояснил, что социальной инженерией называют методы, которыми пользуются мошенники, чтобы «взломать» людей с целью незаконно получить от них ценную информацию или средства доступа к ней.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«Самым уязвимым звеном в технологической цепочке по-прежнему остается человек. Он имеет прямой доступ к информации и на него можно воздействовать методами социальной инженерии. Мошенникам зачастую вообще не требуется разбираться в технологиях – им достаточно использовать психологические манипуляции и социологические знания» – подчеркнул Михаил </w:t>
      </w:r>
      <w:proofErr w:type="spellStart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Шахнюк</w:t>
      </w:r>
      <w:proofErr w:type="spellEnd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«В наше время самое важное и ценное, что находится в вашем кармане, это не кошелек – это телефон или планшет. Точнее, это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SIM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-карта, на которую завязаны все права доступа, включая восстановление паролей, «привязку» к сайтам и электронной почте», – продолжил он, и настоятельно рекомендовал в случае потери телефона, первым делом и как можно скорее заблокировать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SIM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-карту.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 следует забывать и о той опасности, которую несут мобильным устройствам вредоносные, т.н. «вирусные» программы. Эксперт проиллюстрировал свою мысль конкретными примерами. 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мошенники могут использовать программу, которая, попав на устройство, перехватывает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SMS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-сообщения, включая сообщения от банков с динамическим паролем. В результате она от имени держателя карты начинает делать небольшие переводы (с лимитом до 8 000 рублей). Михаил </w:t>
      </w:r>
      <w:proofErr w:type="spellStart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Шахнюк</w:t>
      </w:r>
      <w:proofErr w:type="spellEnd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посоветовал слушателям поставить на все свои мобильные устройства антивирусную программу. 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«Надо учитывать, что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SIM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-карта мобильного телефона может сама по себе стать опасным элементом доступа к личным средствам держателя банковской карты. Дело в том, что при расторжении договора, неактивности карты и т.д. через 3-6 месяцев оператор сотовой связи отдает номер другому клиенту. Тому начинают приходить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SMS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-сообщения по чужой карте, а злоумышленники пользуются этим для хищения средств с карты настоящего держателя» - добавил Михаил </w:t>
      </w:r>
      <w:proofErr w:type="spellStart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Шахнюк</w:t>
      </w:r>
      <w:proofErr w:type="spellEnd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Михаил </w:t>
      </w:r>
      <w:proofErr w:type="spellStart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Шахнюк</w:t>
      </w:r>
      <w:proofErr w:type="spellEnd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снова вернулся к уже рассмотренной в ходе первой лекции цикла теме фальшивых точек доступа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Wi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Fi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которые используются мошенниками для перехвата персональных данных. Он рекомендовал в общественных местах вводить персональные данные, логин и пароль для оплаты банковских счетов или другую чувствительную и конфиденциальную информацию только через точки доступа, в которых пользователь уверен, или через сеть 3G.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Эксперт также рассказал о защитных функциях «Сбербанк-онлайн»,  включая настройки безопасности, блокировку банковской карты, услуги мобильного банка и отключение опции «Быстрый платеж», и остановился на основных видах электронной подписи и принципах их  использования согласно Федеральному закону «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электронной подписи» от 06 апреля 2011 года N 63-ФЗ. </w:t>
      </w:r>
    </w:p>
    <w:p w:rsidR="0064326D" w:rsidRPr="0064326D" w:rsidRDefault="0064326D" w:rsidP="006432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6432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По окончании лекции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Михаил Наумович</w:t>
      </w:r>
      <w:r w:rsidRPr="006432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ответил на вопросы слушателей, дал ряд конкретных рекомендаций и вновь призвал пользователей мобильных устройств к бдительности.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Справка: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Технологическое обеспечение тематической лекции осуществлял МИП «ИНТЕХ»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 Нижневартовском государственном университете на платформе </w:t>
      </w:r>
      <w:proofErr w:type="spellStart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Лекция проводилась для слушателей, которые приступили к изучению блока 3 «Основы кибербезопасности» Учебно-методического пособия «Цифровая экономика для гражданского общества».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Лекция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презентация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буд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 доступн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 всех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проекта.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Напомним, что по проекту «Цифровая экономика для гражданского общества» проходят обучение 35 групп слушателей (350 человек) из шести муниципалитетов автономного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(Лангепаса,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Мегиона,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Урая</w:t>
      </w:r>
      <w:proofErr w:type="spellEnd"/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Югорска, Березовского и Советского районов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Липецкой области).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Проект разработан и реализуется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АНО «Центр технологий электронной демократии» в тесном взаимодействии с Общественной палатой Югры при поддержке Департамента информационных технологий и цифрового развития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Департамента образования и молодежной политики.</w:t>
      </w: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3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Проект реализуется за счет гранта губернатора Югры.</w:t>
      </w:r>
    </w:p>
    <w:p w:rsid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26D" w:rsidRPr="0064326D" w:rsidRDefault="0064326D" w:rsidP="00643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326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162175" cy="1438275"/>
            <wp:effectExtent l="0" t="0" r="9525" b="9525"/>
            <wp:docPr id="1" name="Рисунок 1" descr="Описание: https://static.tildacdn.com/tild3862-3136-4335-b866-613336653635/87AF98A8-3965-4650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static.tildacdn.com/tild3862-3136-4335-b866-613336653635/87AF98A8-3965-4650-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C3" w:rsidRDefault="0064326D"/>
    <w:sectPr w:rsidR="0067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6D"/>
    <w:rsid w:val="0064326D"/>
    <w:rsid w:val="00B85678"/>
    <w:rsid w:val="00B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EDBF"/>
  <w15:chartTrackingRefBased/>
  <w15:docId w15:val="{2EC20D05-B60F-4E5B-824D-462D3617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Maslova</dc:creator>
  <cp:keywords/>
  <dc:description/>
  <cp:lastModifiedBy>Natalia Maslova</cp:lastModifiedBy>
  <cp:revision>1</cp:revision>
  <dcterms:created xsi:type="dcterms:W3CDTF">2021-11-03T14:19:00Z</dcterms:created>
  <dcterms:modified xsi:type="dcterms:W3CDTF">2021-11-03T14:27:00Z</dcterms:modified>
</cp:coreProperties>
</file>